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  <w:jc w:val="center"/>
      </w:pPr>
      <w:r>
        <w:rPr>
          <w:rFonts w:ascii="Calibri" w:cs="Calibri" w:eastAsia="Calibri" w:hAnsi="Calibri"/>
          <w:b/>
          <w:bCs/>
          <w:color w:val="0F766E"/>
          <w:sz w:val="56"/>
          <w:szCs w:val="56"/>
        </w:rPr>
        <w:t xml:space="preserve">Scott C. Harris, PhD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scott.harrisphd@gmail.com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San Francisco, CA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766E"/>
          <w:sz w:val="18"/>
          <w:szCs w:val="18"/>
        </w:rPr>
        <w:t xml:space="preserve">linkedin.com/in/scott-harris-phd</w:t>
      </w:r>
      <w:r>
        <w:rPr>
          <w:rFonts w:ascii="Calibri" w:cs="Calibri" w:eastAsia="Calibri" w:hAnsi="Calibri"/>
          <w:color w:val="AAAAAA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0F766E"/>
          <w:sz w:val="18"/>
          <w:szCs w:val="18"/>
        </w:rPr>
        <w:t xml:space="preserve">github.com/scottharris17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Education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2018–2024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Ph.D. Neuroscience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University of California, San Francisco (UCSF), San Francisco, CA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Dissertation: A sensorimotor transformation for image-stabilizing eye movements and its implications for disease. Advisor: Dr. Felice Dunn.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2014–2018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B.S. Neuroscience, Philosophy, magna cum laude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Duke University, Durham, NC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Thesis: Development of an optical tool for studying cerebellar dependent sensorimotor associations. Advisor: Dr. Court Hull.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Professional Positions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2025–present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Co-Founder &amp; CTO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Certain Technologies, Inc.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Building proprietary diagnostic software to augment neurodevelopmental diagnoses.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2025–present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Computational Neuroscientist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Eon Systems, PBC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Developed the first multi-behavior brain emulation of an animal using embodied AI. Built physics-constrained, connectome-based brain models that serve as the company's core IP.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2024–2025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Staff Scientist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Department of Ophthalmology, UCSF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Invented a noninvasive diagnostic tool for early detection of brain and eye diseases.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2018–2024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PhD Candidate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Neuroscience Graduate Program, UCSF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Dissertation: A sensorimotor transformation for image-stabilizing eye movements and its implications for disease. Advisor: Dr. Felice Dunn.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2015–2018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Undergraduate Researcher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Department of Neurobiology, Duke University School of Medicine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Thesis: Development of an optical tool for studying cerebellar dependent sensorimotor associations. Advisor: Dr. Court Hull.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2016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R&amp;D Intern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Neuroscience Department, Genentech Inc.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Characterized safety liabilities associated with Alzheimer's therapeutics using single-cell assays. Advisor: Dr. Jasvinder Atwal.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2012–present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Co-Founder and Private Tutor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San Francisco Tutors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Founded a freelance tutoring company. Mentored 20+ students.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Things I Have Built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Jelly Psych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AI-native web app for psychological diagnosis.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Agents, Generative AI, Next.js, React, Flask, LLMs, OAuth, AWS, MongoDB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Users see 60% more patients, clinics grow revenue by &gt;$150k/clinician.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Embodied Brain Emulation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Uploaded digital copies of brains into virtual bodies.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Embodied AI, PyTorch, MuJoCo, Reinforcement Learning, Connectomics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First ever multi-behavior brain emulation.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OKR Diagnostics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End-to-end diagnostic for neurodegenerative disease.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VR, Adaptive Optics, Eye Tracking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Diagnoses years faster than existing standard of care.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Bassoon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No-code psychophysics experiments.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PsychoPy, Eye Tracking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Used by labs around the world.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Quale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Visual prosthetic (see with ears).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OpenCV, Computer Vision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Visually-guided behavior in unsighted subjects; Blackstone Grand Prize.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Electrophysiology Pipeline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Analysis pipeline for neuroscience data.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Timeseries analysis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Calibrate Light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Photoisomerization rates for vision science.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Matlab, optics, signal detection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Fellowships &amp; Awards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2024–2026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NSF Innovation Corps Grant, Entrepreneurial Lead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Award #2437074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David and Joyce Copenhagen Prize for Best Research in Vision Science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UCSF Department of Ophthalmology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2022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Knights Templar Eye Foundation Travel Grant for ARVO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Ruth L. Kirschstein F31 Fellowship (NIH/NEI)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Award #F31 EY-033225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Kavli Institute for Neuroscience Graduate Student Fellowship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Blackstone Charitable Foundation LaunchPad Ideas Competition, National Grand Prize Winner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Visual prosthetic invention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2020–2023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Moritz-Heyman Discovery Fellowship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NSF GRFP Honorable Mention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2017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Duke Institute for Brain Sciences, Summer Neuroscience Program Fellowship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Publications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Harris, S.C., Balraj, A.K., John, J., Wong, J., Wang, Y., Reyes, E.M., Rabiee, R., Roorda, A., Duncan, J., &amp; Dunn, F.A. Identification of a neural pathway with heightened sensitivity to mild neurodegeneration in mice and humans.</w:t>
      </w:r>
      <w:r>
        <w:rPr>
          <w:rFonts w:ascii="Calibri" w:cs="Calibri" w:eastAsia="Calibri" w:hAnsi="Calibri"/>
          <w:i/>
          <w:iCs/>
          <w:color w:val="0F766E"/>
          <w:sz w:val="18"/>
          <w:szCs w:val="18"/>
        </w:rPr>
        <w:t xml:space="preserve"> [In Preparation]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Kiraly, J.K., Balraj, A., Leary, P., You, Z., Harris, S.C., Hyer, J.D., ... &amp; Kolodkin, A.L. (2025). Slit2/Robo1 signaling constrains image stabilization responses. Current Biology.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Lee, J.Y., Kastner, D.B., Harris, S.C., Santina, L.D., John, J.V., Stone, N.S., &amp; Dunn, F.A. (2025). Partial input loss differentially modifies neural pathways. bioRxiv.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Creed, R.B., Harris, S.C., Sridhar, S., du Lac, S., Zee, D.S., Dunn, F.A., ... &amp; Nelson, A.B. (2024). Tau P301S Transgenic Mice Develop Gait and Eye Movement Impairments. bioRxiv.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Kiraly, J.K., Harris, S.C., Al-Khindi, T., Dunn, F.A., &amp; Kolodkin, A.L. (2024). PyOKR: A Semi-Automated Method for Quantifying Optokinetic Reflex Tracking Ability. JoVE.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Harris, S.C., &amp; Dunn, F.A. (2023). Asymmetric retinal direction tuning predicts optokinetic eye movements across stimulus conditions. eLife, 12:e81780.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7. </w:t>
      </w:r>
      <w:r>
        <w:rPr>
          <w:rFonts w:ascii="Calibri" w:cs="Calibri" w:eastAsia="Calibri" w:hAnsi="Calibri"/>
          <w:sz w:val="19"/>
          <w:szCs w:val="19"/>
        </w:rPr>
        <w:t xml:space="preserve">Della Santina, L., Alfred, K.Y., Harris, S.C., et al. (2021). Disassembly and rewiring of a mature converging excitatory circuit following injury. Cell Reports, 36(5), 109463.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8. </w:t>
      </w:r>
      <w:r>
        <w:rPr>
          <w:rFonts w:ascii="Calibri" w:cs="Calibri" w:eastAsia="Calibri" w:hAnsi="Calibri"/>
          <w:sz w:val="19"/>
          <w:szCs w:val="19"/>
        </w:rPr>
        <w:t xml:space="preserve">Newpher, T.M., Harris, S., Pringle, J., Hamilton, C., &amp; Soderling, S. (2018). Regulation of spine structural plasticity by Arc/Arg3.1. Seminars in Cell &amp; Developmental Biology, 77, 25-32.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Patents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Harris, S.C., Dunn, F.A., John, J.V., Methods for Assessing Optokinetic Reflex and Systems for Same. UCSF-822PRV, filed October 11, 2025.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Invited Talks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 S.C., et al. (2024) Early Signs of Retinal Degeneration. Grand Rounds, UCSF Department of Ophthalmology.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(2024) Direction selectivity and central computation. Copenhagen Award talk,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 neurobiological mechanism for image stabilization. Michael Page Research Symposium,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 predicts gaze stabilizing eye movements. UCSF Neuroscience Retreat, Monterey.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Asymmetries in the vertical optokinetic reflex. ARVO Annual Meeting, Denver.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tuning. Roy Steinberg Lecture,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7.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 brainstem model for visual motion processing. UCSF Neuroscience.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8. </w:t>
      </w:r>
      <w:r>
        <w:rPr>
          <w:rFonts w:ascii="Calibri" w:cs="Calibri" w:eastAsia="Calibri" w:hAnsi="Calibri"/>
          <w:sz w:val="19"/>
          <w:szCs w:val="19"/>
        </w:rPr>
        <w:t xml:space="preserve">Harris S.C., Zahler S., &amp; Feinberg E. (2019) Anatomic constraints on orienting circuitry in the superior colliculus. UCSF.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Poster Presentations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 S.C., et al. (2025) Towards embodied brain emulations. SfN, San Diego.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Harris S.C., et al. (2025) Detection of retinal degeneration by measuring reflexive eye movements. ARVO, Salt Lake City.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 predicts gaze stabilizing eye movements. SfN, San Diego.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(2021) Disproportionate excitation. UCSF Retreat.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Harris S.C., &amp; Hull C. (2018) Cerebellar-dependent sensorimotor associations. Duke.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 S.C., Wetzel-Smith M.K., &amp; Atwal J.K. (2016) Blood-brain barrier bispecific antibodies. Genentech.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Scientific: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Computational neuroscience, connectome models, psychophysics, ophthalmology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Quantitative: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Machine learning, LLMs, simulation, computer vision, data science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Programming: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Python, MATLAB, JavaScript, TypeScript, React, full stack development, agentic workflows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Product: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Market discovery, needs-finding, strategic planning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Fundraising, scientific and technical writing, team leadership, public speaking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Teaching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TA, Intro to Computer Programming, 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TA, Organ Systems and Human Pathophysiology, 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Guest Instructor, Lowell High School Science Club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2012–present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Freelance Private Tutor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Coursework</w:t>
      </w:r>
    </w:p>
    <w:p>
      <w:pPr>
        <w:spacing w:after="1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Neurosciences (30+ courses), statistical methods and modeling, computational methods, deep learning, information theory, linear algebra, organic chemistry, electricity and magnetism, computer science, philosophy of mind, philosophy of science, formal logic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Portfolios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Personal Website: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https://scottharris.xyz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GitHub: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https://github.com/scottharris17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LinkedIn: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https://www.linkedin.com/in/scott-harris-phd/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2026-04-27T13:38:11.108Z</dcterms:created>
  <dcterms:modified xsi:type="dcterms:W3CDTF">2026-04-27T13:38:11.110Z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